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tbl>
      <w:tblPr>
        <w:tblStyle w:val="2"/>
        <w:tblW w:w="93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840"/>
        <w:gridCol w:w="760"/>
        <w:gridCol w:w="2540"/>
        <w:gridCol w:w="640"/>
        <w:gridCol w:w="76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z w:val="32"/>
                <w:szCs w:val="32"/>
              </w:rPr>
              <w:t>荆楚理工学院2022届毕业生生源信息统计表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培养层次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专业人数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学院毕业生总人数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电子信息工程学院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387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李曙光13797942683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电气自动化技术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数字图文信息技术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化工与药学院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复合材料与工程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233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刘本权18986973055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过程装备与控制工程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化学工程与工艺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应用化工技术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机械工程学院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材料成型及控制工程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407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侯婕18986974665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飞行器制造工程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机械电子工程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计算机工程学院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248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535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肖月15872902100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计算机科学与技术（留学生）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信息管理与信息系统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经济与管理学院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203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451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姚尧13972909096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市场营销（留学生）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生物工程学院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郝淑颖13607263078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植物科学与技术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师范学院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245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534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谢伟13797946918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学前教育（本）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158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学前教育（专）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数理学院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数学与应用数学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刘亭15071915030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应用物理学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外国语学院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449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郭永彬15972642168</w:t>
            </w:r>
          </w:p>
        </w:tc>
      </w:tr>
      <w:tr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文学与传媒学院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广播电视编导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592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何晓程13797970927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网络与新媒体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209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282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1889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姚富15071910866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141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口腔医学（本）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375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口腔医学（专）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749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临床医学（村医）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183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艺术学院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产品设计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344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张磊13872941258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环境设计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视觉传达设计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A7A2C"/>
    <w:rsid w:val="15A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2021-09-16T07:59:00Z</dcterms:created>
  <dc:creator>菲</dc:creator>
  <cp:lastModifiedBy>菲</cp:lastModifiedBy>
  <dcterms:modified xsi:type="dcterms:W3CDTF">2021-09-16T08:00:52Z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